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zwe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57"/>
        </w:tabs>
        <w:spacing w:line="360" w:lineRule="auto"/>
        <w:rPr>
          <w:sz w:val="20"/>
          <w:szCs w:val="20"/>
        </w:rPr>
      </w:pPr>
    </w:p>
    <w:p>
      <w:pPr>
        <w:pStyle w:val="Pzwe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57"/>
        </w:tabs>
        <w:spacing w:line="360" w:lineRule="auto"/>
        <w:rPr>
          <w:sz w:val="20"/>
          <w:szCs w:val="20"/>
        </w:rPr>
      </w:pPr>
    </w:p>
    <w:p>
      <w:pPr>
        <w:pStyle w:val="Pzwe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57"/>
        </w:tabs>
        <w:spacing w:line="360" w:lineRule="auto"/>
        <w:rPr>
          <w:sz w:val="20"/>
          <w:szCs w:val="20"/>
        </w:rPr>
      </w:pP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04"/>
        </w:tabs>
        <w:spacing w:after="240" w:line="360" w:lineRule="auto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Pressemitteilung der futronic GmbH</w:t>
      </w: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04"/>
        </w:tabs>
        <w:spacing w:after="240" w:line="360" w:lineRule="auto"/>
        <w:rPr>
          <w:rFonts w:ascii="Arial Bold" w:cs="Arial Bold" w:hAnsi="Arial Bold" w:eastAsia="Arial Bold"/>
          <w:sz w:val="28"/>
          <w:szCs w:val="28"/>
          <w:lang w:val="de-DE"/>
        </w:rPr>
      </w:pPr>
      <w:r>
        <w:rPr>
          <w:rFonts w:ascii="Arial Bold"/>
          <w:sz w:val="28"/>
          <w:szCs w:val="28"/>
          <w:rtl w:val="0"/>
          <w:lang w:val="de-DE"/>
        </w:rPr>
        <w:t>Wolfram Kohler verst</w:t>
      </w:r>
      <w:r>
        <w:rPr>
          <w:rFonts w:hAnsi="Arial Bold" w:hint="default"/>
          <w:sz w:val="28"/>
          <w:szCs w:val="28"/>
          <w:rtl w:val="0"/>
          <w:lang w:val="de-DE"/>
        </w:rPr>
        <w:t>ä</w:t>
      </w:r>
      <w:r>
        <w:rPr>
          <w:rFonts w:ascii="Arial Bold"/>
          <w:sz w:val="28"/>
          <w:szCs w:val="28"/>
          <w:rtl w:val="0"/>
          <w:lang w:val="de-DE"/>
        </w:rPr>
        <w:t>rkt Vertrieb und Technik</w:t>
      </w: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04"/>
        </w:tabs>
        <w:spacing w:after="240" w:line="360" w:lineRule="auto"/>
        <w:rPr>
          <w:rFonts w:ascii="Arial" w:cs="Arial" w:hAnsi="Arial" w:eastAsia="Arial"/>
          <w:lang w:val="de-DE"/>
        </w:rPr>
      </w:pPr>
      <w:r>
        <w:rPr>
          <w:rFonts w:ascii="Arial"/>
          <w:rtl w:val="0"/>
          <w:lang w:val="de-DE"/>
        </w:rPr>
        <w:t xml:space="preserve">Seine Aufgaben: Neue </w:t>
      </w:r>
      <w:r>
        <w:rPr>
          <w:rFonts w:ascii="Arial"/>
          <w:rtl w:val="0"/>
          <w:lang w:val="de-DE"/>
        </w:rPr>
        <w:t>Produkte entwickeln</w:t>
      </w:r>
      <w:r>
        <w:rPr>
          <w:rFonts w:ascii="Arial"/>
          <w:rtl w:val="0"/>
          <w:lang w:val="de-DE"/>
        </w:rPr>
        <w:t xml:space="preserve"> und</w:t>
      </w:r>
      <w:r>
        <w:rPr>
          <w:rFonts w:ascii="Arial"/>
          <w:rtl w:val="0"/>
          <w:lang w:val="de-DE"/>
        </w:rPr>
        <w:t xml:space="preserve"> Marktpotenziale auftun 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  <w:lang w:val="de-DE"/>
        </w:rPr>
      </w:pPr>
      <w:r>
        <w:rPr>
          <w:rFonts w:ascii="Arial"/>
          <w:i w:val="1"/>
          <w:iCs w:val="1"/>
          <w:sz w:val="20"/>
          <w:szCs w:val="20"/>
          <w:rtl w:val="0"/>
          <w:lang w:val="de-DE"/>
        </w:rPr>
        <w:t xml:space="preserve">Tettnang, </w:t>
      </w:r>
      <w:r>
        <w:rPr>
          <w:rFonts w:ascii="Arial"/>
          <w:i w:val="1"/>
          <w:iCs w:val="1"/>
          <w:sz w:val="20"/>
          <w:szCs w:val="20"/>
          <w:rtl w:val="0"/>
          <w:lang w:val="de-DE"/>
        </w:rPr>
        <w:t>05</w:t>
      </w:r>
      <w:r>
        <w:rPr>
          <w:rFonts w:ascii="Arial"/>
          <w:i w:val="1"/>
          <w:iCs w:val="1"/>
          <w:sz w:val="20"/>
          <w:szCs w:val="20"/>
          <w:rtl w:val="0"/>
          <w:lang w:val="de-DE"/>
        </w:rPr>
        <w:t xml:space="preserve">. </w:t>
      </w:r>
      <w:r>
        <w:rPr>
          <w:rFonts w:ascii="Arial"/>
          <w:i w:val="1"/>
          <w:iCs w:val="1"/>
          <w:sz w:val="20"/>
          <w:szCs w:val="20"/>
          <w:rtl w:val="0"/>
          <w:lang w:val="de-DE"/>
        </w:rPr>
        <w:t>Dezember</w:t>
      </w:r>
      <w:r>
        <w:rPr>
          <w:rFonts w:ascii="Arial"/>
          <w:i w:val="1"/>
          <w:iCs w:val="1"/>
          <w:sz w:val="20"/>
          <w:szCs w:val="20"/>
          <w:rtl w:val="0"/>
          <w:lang w:val="de-DE"/>
        </w:rPr>
        <w:t xml:space="preserve"> 2016</w:t>
      </w:r>
      <w:r>
        <w:rPr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Der 40-J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 xml:space="preserve">hrige 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 xml:space="preserve">wird 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an der Schnittstelle von Vertrieb und Technik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 xml:space="preserve"> futronic 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beispielsweise dabei unterst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tzen, neue Produkte zu entwickeln, weitere Gesch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Helvetica Neue"/>
          <w:i w:val="1"/>
          <w:iCs w:val="1"/>
          <w:sz w:val="20"/>
          <w:szCs w:val="20"/>
          <w:rtl w:val="0"/>
          <w:lang w:val="de-DE"/>
        </w:rPr>
        <w:t>ftsfelder und Marktpotenziale aufzutun und strategische Kooperationen anzuschieben.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  <w:lang w:val="de-DE"/>
        </w:rPr>
      </w:pP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rtl w:val="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futronic hat in den vergangenen Jahren intensiv daran gearbeitet, das Unternehmen, seine Produkte und Dienstleistungen noch mehr an den Bed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rfnissen seiner Kunden auszurichten. Dazu geh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rFonts w:ascii="Arial"/>
          <w:sz w:val="20"/>
          <w:szCs w:val="20"/>
          <w:rtl w:val="0"/>
          <w:lang w:val="de-DE"/>
        </w:rPr>
        <w:t>rte beispielsweise, den Vertrieb strategisch zu st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rken. Jetzt kommt ein weiteres Mosaiksteinchen hinzu: Wolfram Kohler hei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>t unser neuer Produktmanager. Und auf den warten gro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>e Aufgaben.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rtl w:val="0"/>
          <w:lang w:val="de-DE"/>
        </w:rPr>
      </w:pP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rtl w:val="0"/>
          <w:lang w:val="de-DE"/>
        </w:rPr>
      </w:pPr>
      <w:r>
        <w:rPr>
          <w:rFonts w:ascii="Arial"/>
          <w:b w:val="1"/>
          <w:bCs w:val="1"/>
          <w:sz w:val="20"/>
          <w:szCs w:val="20"/>
          <w:rtl w:val="0"/>
          <w:lang w:val="de-DE"/>
        </w:rPr>
        <w:t>Gro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ß</w:t>
      </w:r>
      <w:r>
        <w:rPr>
          <w:rFonts w:ascii="Arial"/>
          <w:b w:val="1"/>
          <w:bCs w:val="1"/>
          <w:sz w:val="20"/>
          <w:szCs w:val="20"/>
          <w:rtl w:val="0"/>
          <w:lang w:val="de-DE"/>
        </w:rPr>
        <w:t>e Aufgaben f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/>
          <w:b w:val="1"/>
          <w:bCs w:val="1"/>
          <w:sz w:val="20"/>
          <w:szCs w:val="20"/>
          <w:rtl w:val="0"/>
          <w:lang w:val="de-DE"/>
        </w:rPr>
        <w:t>r den Neuen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rtl w:val="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Der 40-J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hrige arbeitet direkt an der Schnittstelle von Vertrieb und Technik. Aus dieser Position heraus wird er also k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nftig die Kolleginnen und Kollegen beispielsweise dabei unterst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tzen, neue Produkte zu entwickeln, weitere Gesch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ftsfelder und Marktpotenziale aufzutun und strategische Kooperationen anzuschieben. Klar, dass unser neuer Mann dabei ganz nah am Kunden sein, mit dem Ohr auf der Schiene seine Bed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 xml:space="preserve">rfnisse, Anforderungen, Anregungen und Produktideen ausloten muss. Auch wird er das bestehende Produktportfolio nach neuen Aufgaben- und Einsatzbereichen durchleuchten und konzeptionell weiterentwickeln. Kohler 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bernimmt au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>erdem den Bereich Dokumenten-Management und technische Redaktion und schlie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>t damit die L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cke, die Thomas Pausch, langj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 xml:space="preserve">hriger Abteilungsleiter und seit Monatsbeginn in Rente, nun hinterlassen hat. 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rtl w:val="0"/>
          <w:lang w:val="de-DE"/>
        </w:rPr>
      </w:pP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  <w:rtl w:val="0"/>
          <w:lang w:val="de-DE"/>
        </w:rPr>
      </w:pPr>
      <w:r>
        <w:rPr>
          <w:rFonts w:ascii="Arial"/>
          <w:b w:val="1"/>
          <w:bCs w:val="1"/>
          <w:sz w:val="20"/>
          <w:szCs w:val="20"/>
          <w:rtl w:val="0"/>
          <w:lang w:val="de-DE"/>
        </w:rPr>
        <w:t>Nach 20 Jahren in M</w:t>
      </w:r>
      <w:r>
        <w:rPr>
          <w:rFonts w:hAnsi="Arial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Arial"/>
          <w:b w:val="1"/>
          <w:bCs w:val="1"/>
          <w:sz w:val="20"/>
          <w:szCs w:val="20"/>
          <w:rtl w:val="0"/>
          <w:lang w:val="de-DE"/>
        </w:rPr>
        <w:t>nchen zu futronic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rtl w:val="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Wolfram Kohler stammt urspr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nglich aus dem Westallg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u. Er hat in M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nchen Wirtschaftsgeografie mit Schwerpunkt geografische Informationssysteme studiert.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r den ADAC besch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ftigte er sich vor allem mit Verkehrstechnik. Seine n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rFonts w:ascii="Arial"/>
          <w:sz w:val="20"/>
          <w:szCs w:val="20"/>
          <w:rtl w:val="0"/>
          <w:lang w:val="de-DE"/>
        </w:rPr>
        <w:t>chste berufliche Station war Alpine Electronics, Hersteller etwa von Navigationssystemen,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r den er in der Produktplanung arbeitete, zugleich sein Sprungbrett in die Welt der Elektronik. Und als es Zeit war, nach 20 Jahren in der bayerischen Landeshauptstadt zur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ckzugehen in die Heimat,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hrte ihn sein Weg schlie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>lich zu futronic.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Pzwei"/>
        <w:spacing w:line="360" w:lineRule="auto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  <w:lang w:val="de-DE"/>
        </w:rPr>
        <w:t>Information:</w:t>
      </w:r>
      <w:r>
        <w:rPr>
          <w:sz w:val="20"/>
          <w:szCs w:val="20"/>
          <w:rtl w:val="0"/>
          <w:lang w:val="de-DE"/>
        </w:rPr>
        <w:t xml:space="preserve"> </w:t>
      </w:r>
      <w:hyperlink r:id="rId4" w:history="1">
        <w:r>
          <w:rPr>
            <w:rStyle w:val="Hyperlink.1"/>
            <w:color w:val="0000fa"/>
            <w:sz w:val="20"/>
            <w:szCs w:val="20"/>
            <w:u w:val="single" w:color="0000fa"/>
            <w:rtl w:val="0"/>
            <w:lang w:val="de-DE"/>
          </w:rPr>
          <w:t>www.futronic.de</w:t>
        </w:r>
      </w:hyperlink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 Bold" w:cs="Arial Bold" w:hAnsi="Arial Bold" w:eastAsia="Arial Bold"/>
          <w:sz w:val="20"/>
          <w:szCs w:val="20"/>
          <w:lang w:val="de-DE"/>
        </w:rPr>
      </w:pP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 Bold"/>
          <w:sz w:val="20"/>
          <w:szCs w:val="20"/>
          <w:rtl w:val="0"/>
          <w:lang w:val="de-DE"/>
        </w:rPr>
        <w:t xml:space="preserve">Abbildung: </w:t>
      </w:r>
      <w:r>
        <w:rPr>
          <w:rFonts w:ascii="Arial"/>
          <w:sz w:val="20"/>
          <w:szCs w:val="20"/>
          <w:rtl w:val="0"/>
          <w:lang w:val="it-IT"/>
        </w:rPr>
        <w:t>WolframKohler.jpg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004"/>
        </w:tabs>
        <w:spacing w:line="360" w:lineRule="auto"/>
        <w:rPr>
          <w:rFonts w:ascii="Arial Bold" w:cs="Arial Bold" w:hAnsi="Arial Bold" w:eastAsia="Arial Bold"/>
          <w:sz w:val="20"/>
          <w:szCs w:val="20"/>
          <w:lang w:val="de-DE"/>
        </w:rPr>
      </w:pPr>
      <w:r>
        <w:rPr>
          <w:rFonts w:ascii="Arial Bold"/>
          <w:sz w:val="20"/>
          <w:szCs w:val="20"/>
          <w:rtl w:val="0"/>
          <w:lang w:val="de-DE"/>
        </w:rPr>
        <w:t xml:space="preserve">Bildunterschrift: </w:t>
      </w:r>
      <w:r>
        <w:rPr>
          <w:rFonts w:ascii="Arial Bold"/>
          <w:sz w:val="20"/>
          <w:szCs w:val="20"/>
          <w:rtl w:val="0"/>
          <w:lang w:val="de-DE"/>
        </w:rPr>
        <w:t>Auf ihn warten gro</w:t>
      </w:r>
      <w:r>
        <w:rPr>
          <w:rFonts w:hAnsi="Arial Bold" w:hint="default"/>
          <w:sz w:val="20"/>
          <w:szCs w:val="20"/>
          <w:rtl w:val="0"/>
          <w:lang w:val="de-DE"/>
        </w:rPr>
        <w:t>ß</w:t>
      </w:r>
      <w:r>
        <w:rPr>
          <w:rFonts w:ascii="Arial Bold"/>
          <w:sz w:val="20"/>
          <w:szCs w:val="20"/>
          <w:rtl w:val="0"/>
          <w:lang w:val="de-DE"/>
        </w:rPr>
        <w:t>e Aufgaben: Wolfram Kohler</w:t>
      </w:r>
      <w:r>
        <w:rPr>
          <w:rFonts w:ascii="Arial"/>
          <w:sz w:val="20"/>
          <w:szCs w:val="20"/>
          <w:rtl w:val="0"/>
          <w:lang w:val="de-DE"/>
        </w:rPr>
        <w:t xml:space="preserve"> arbeitet direkt an der Schnittstelle von Vertrieb und Technik.</w:t>
      </w:r>
      <w:r>
        <w:rPr>
          <w:rFonts w:ascii="Arial"/>
          <w:sz w:val="20"/>
          <w:szCs w:val="20"/>
          <w:rtl w:val="0"/>
          <w:lang w:val="de-DE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(Foto: futronic/Lisa Berger)</w:t>
      </w:r>
    </w:p>
    <w:p>
      <w:pPr>
        <w:pStyle w:val="Standard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004"/>
        </w:tabs>
        <w:spacing w:line="360" w:lineRule="auto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Pzwei"/>
        <w:spacing w:line="360" w:lineRule="auto"/>
        <w:rPr>
          <w:rFonts w:ascii="Arial Bold" w:cs="Arial Bold" w:hAnsi="Arial Bold" w:eastAsia="Arial Bold"/>
          <w:sz w:val="20"/>
          <w:szCs w:val="20"/>
          <w:u w:val="single"/>
        </w:rPr>
      </w:pPr>
      <w:r>
        <w:rPr>
          <w:rFonts w:hAnsi="Arial Bold" w:hint="default"/>
          <w:sz w:val="20"/>
          <w:szCs w:val="20"/>
          <w:rtl w:val="0"/>
          <w:lang w:val="de-DE"/>
        </w:rPr>
        <w:t>Ü</w:t>
      </w:r>
      <w:r>
        <w:rPr>
          <w:rFonts w:ascii="Arial Bold"/>
          <w:sz w:val="20"/>
          <w:szCs w:val="20"/>
          <w:rtl w:val="0"/>
          <w:lang w:val="de-DE"/>
        </w:rPr>
        <w:t>ber futronic</w:t>
      </w:r>
    </w:p>
    <w:p>
      <w:pPr>
        <w:pStyle w:val="Pzwei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de-DE"/>
        </w:rPr>
        <w:t>Die futronic GmbH ist einer der weltweit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hrenden Anbieter im Bereich komplexer Automatisierungsl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Maschinen- und Anlagenbauer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Glas produzierende Industrie. In den vergangenen Jahren ist das Unternehmen stark gewachsen und betreut mit derzeit 70 Mitarbeitern rund 1050 Anlagen auf der ganzen Welt. Im Bereich Industrieautomation z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hlen renommierte Unternehmen wie Zeppelin Systems, Liebherr, KTW K. Wei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haupt und ZF Friedrichshafen zu den Kunden. futronic, gegr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ndet 1972, ist ein Unternehmen der Jetter AG. Gesch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hrer sind Michael Preu</w:t>
      </w:r>
      <w:r>
        <w:rPr>
          <w:sz w:val="20"/>
          <w:szCs w:val="20"/>
          <w:rtl w:val="0"/>
          <w:lang w:val="de-DE"/>
        </w:rPr>
        <w:t xml:space="preserve">ß </w:t>
      </w:r>
      <w:r>
        <w:rPr>
          <w:sz w:val="20"/>
          <w:szCs w:val="20"/>
          <w:rtl w:val="0"/>
          <w:lang w:val="de-DE"/>
        </w:rPr>
        <w:t>und Wolfgang Lachmann.</w:t>
      </w:r>
    </w:p>
    <w:p>
      <w:pPr>
        <w:pStyle w:val="Pzwei"/>
        <w:spacing w:line="360" w:lineRule="auto"/>
        <w:rPr>
          <w:sz w:val="20"/>
          <w:szCs w:val="20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</w:tabs>
        <w:spacing w:line="360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de-DE"/>
        </w:rPr>
        <w:t>R</w:t>
      </w:r>
      <w:r>
        <w:rPr>
          <w:rFonts w:hAnsi="Arial Bold" w:hint="default"/>
          <w:sz w:val="20"/>
          <w:szCs w:val="20"/>
          <w:rtl w:val="0"/>
          <w:lang w:val="de-DE"/>
        </w:rPr>
        <w:t>ü</w:t>
      </w:r>
      <w:r>
        <w:rPr>
          <w:rFonts w:ascii="Arial Bold"/>
          <w:sz w:val="20"/>
          <w:szCs w:val="20"/>
          <w:rtl w:val="0"/>
          <w:lang w:val="de-DE"/>
        </w:rPr>
        <w:t>ckfragehinweis f</w:t>
      </w:r>
      <w:r>
        <w:rPr>
          <w:rFonts w:hAnsi="Arial Bold" w:hint="default"/>
          <w:sz w:val="20"/>
          <w:szCs w:val="20"/>
          <w:rtl w:val="0"/>
          <w:lang w:val="de-DE"/>
        </w:rPr>
        <w:t>ü</w:t>
      </w:r>
      <w:r>
        <w:rPr>
          <w:rFonts w:ascii="Arial Bold"/>
          <w:sz w:val="20"/>
          <w:szCs w:val="20"/>
          <w:rtl w:val="0"/>
          <w:lang w:val="de-DE"/>
        </w:rPr>
        <w:t>r die Redaktionen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futronic GmbH, Michael Preu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rFonts w:ascii="Arial"/>
          <w:sz w:val="20"/>
          <w:szCs w:val="20"/>
          <w:rtl w:val="0"/>
          <w:lang w:val="de-DE"/>
        </w:rPr>
        <w:t xml:space="preserve">, </w:t>
      </w:r>
      <w:r>
        <w:rPr>
          <w:rFonts w:ascii="Arial"/>
          <w:sz w:val="20"/>
          <w:szCs w:val="20"/>
          <w:rtl w:val="0"/>
          <w:lang w:val="de-DE"/>
        </w:rPr>
        <w:t>Telefon</w:t>
      </w:r>
      <w:r>
        <w:rPr>
          <w:rFonts w:ascii="Arial"/>
          <w:sz w:val="20"/>
          <w:szCs w:val="20"/>
          <w:rtl w:val="0"/>
          <w:lang w:val="de-DE"/>
        </w:rPr>
        <w:t xml:space="preserve"> +49 7542 5307-30, Mail </w:t>
      </w:r>
      <w:hyperlink r:id="rId5" w:history="1">
        <w:r>
          <w:rPr>
            <w:rStyle w:val="Hyperlink.2"/>
            <w:rFonts w:ascii="Arial"/>
            <w:sz w:val="20"/>
            <w:szCs w:val="20"/>
            <w:rtl w:val="0"/>
            <w:lang w:val="de-DE"/>
          </w:rPr>
          <w:t>michael.preuss@futronic.de</w:t>
        </w:r>
      </w:hyperlink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</w:tabs>
        <w:spacing w:line="360" w:lineRule="auto"/>
        <w:rPr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kius kommunikation, Ren</w:t>
      </w:r>
      <w:r>
        <w:rPr>
          <w:rFonts w:hAnsi="Arial" w:hint="default"/>
          <w:sz w:val="20"/>
          <w:szCs w:val="20"/>
          <w:rtl w:val="0"/>
          <w:lang w:val="de-DE"/>
        </w:rPr>
        <w:t>é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rFonts w:ascii="Arial"/>
          <w:sz w:val="20"/>
          <w:szCs w:val="20"/>
          <w:rtl w:val="0"/>
          <w:lang w:val="de-DE"/>
        </w:rPr>
        <w:t xml:space="preserve">Kius, </w:t>
      </w:r>
      <w:r>
        <w:rPr>
          <w:rFonts w:ascii="Arial"/>
          <w:sz w:val="20"/>
          <w:szCs w:val="20"/>
          <w:rtl w:val="0"/>
          <w:lang w:val="de-DE"/>
        </w:rPr>
        <w:t>Mobil +4</w:t>
      </w:r>
      <w:r>
        <w:rPr>
          <w:rFonts w:ascii="Arial"/>
          <w:sz w:val="20"/>
          <w:szCs w:val="20"/>
          <w:rtl w:val="0"/>
          <w:lang w:val="de-DE"/>
        </w:rPr>
        <w:t xml:space="preserve">9 </w:t>
      </w:r>
      <w:r>
        <w:rPr>
          <w:rFonts w:ascii="Arial"/>
          <w:sz w:val="20"/>
          <w:szCs w:val="20"/>
          <w:rtl w:val="0"/>
          <w:lang w:val="de-DE"/>
        </w:rPr>
        <w:t xml:space="preserve">171 1915263, </w:t>
      </w:r>
      <w:hyperlink r:id="rId6" w:history="1">
        <w:r>
          <w:rPr>
            <w:rStyle w:val="Hyperlink.3"/>
            <w:rFonts w:ascii="Arial"/>
            <w:sz w:val="20"/>
            <w:szCs w:val="20"/>
            <w:u w:val="single" w:color="000099"/>
            <w:rtl w:val="0"/>
            <w:lang w:val="de-DE"/>
          </w:rPr>
          <w:t>rene.kius@kius-kommunikation.de</w:t>
        </w:r>
      </w:hyperlink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  <w:rPr>
          <w:lang w:val="de-DE"/>
        </w:rPr>
      </w:pPr>
    </w:p>
    <w:p>
      <w:pPr>
        <w:pStyle w:val="Normal"/>
      </w:pPr>
      <w:r>
        <w:rPr>
          <w:lang w:val="de-DE"/>
        </w:rPr>
      </w:r>
    </w:p>
    <w:sectPr>
      <w:headerReference w:type="default" r:id="rId7"/>
      <w:headerReference w:type="even" r:id="rId8"/>
      <w:headerReference w:type="first" r:id="rId9"/>
      <w:footerReference w:type="default" r:id="rId10"/>
      <w:footerReference w:type="even" r:id="rId11"/>
      <w:footerReference w:type="first" r:id="rId12"/>
      <w:pgSz w:w="11900" w:h="16840" w:orient="portrait"/>
      <w:pgMar w:top="3235" w:right="1978" w:bottom="1474" w:left="1418" w:header="2506" w:footer="38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1"/>
      <w:tabs>
        <w:tab w:val="left" w:pos="2160"/>
        <w:tab w:val="left" w:pos="5580"/>
        <w:tab w:val="left" w:pos="7020"/>
        <w:tab w:val="left" w:pos="7080"/>
        <w:tab w:val="left" w:pos="7788"/>
        <w:tab w:val="left" w:pos="8004"/>
      </w:tabs>
    </w:pPr>
    <w:r>
      <w:rPr>
        <w:rFonts w:ascii="Arial"/>
        <w:color w:val="1b1b09"/>
        <w:spacing w:val="1"/>
        <w:sz w:val="14"/>
        <w:szCs w:val="14"/>
        <w:u w:color="1b1b09"/>
        <w:rtl w:val="0"/>
        <w:lang w:val="de-DE"/>
      </w:rPr>
      <w:t>Zertifiziert nach</w:t>
      <w:tab/>
      <w:t xml:space="preserve">  Gesch</w:t>
    </w:r>
    <w:r>
      <w:rPr>
        <w:rFonts w:hAnsi="Arial" w:hint="default"/>
        <w:color w:val="1b1b09"/>
        <w:spacing w:val="1"/>
        <w:sz w:val="14"/>
        <w:szCs w:val="14"/>
        <w:u w:color="1b1b09"/>
        <w:rtl w:val="0"/>
        <w:lang w:val="de-DE"/>
      </w:rPr>
      <w:t>ä</w:t>
    </w:r>
    <w:r>
      <w:rPr>
        <w:rFonts w:ascii="Arial"/>
        <w:color w:val="1b1b09"/>
        <w:spacing w:val="1"/>
        <w:sz w:val="14"/>
        <w:szCs w:val="14"/>
        <w:u w:color="1b1b09"/>
        <w:rtl w:val="0"/>
        <w:lang w:val="de-DE"/>
      </w:rPr>
      <w:t>ftsf</w:t>
    </w:r>
    <w:r>
      <w:rPr>
        <w:rFonts w:hAnsi="Arial" w:hint="default"/>
        <w:color w:val="1b1b09"/>
        <w:spacing w:val="1"/>
        <w:sz w:val="14"/>
        <w:szCs w:val="14"/>
        <w:u w:color="1b1b09"/>
        <w:rtl w:val="0"/>
        <w:lang w:val="de-DE"/>
      </w:rPr>
      <w:t>ü</w:t>
    </w:r>
    <w:r>
      <w:rPr>
        <w:rFonts w:ascii="Arial"/>
        <w:color w:val="1b1b09"/>
        <w:spacing w:val="1"/>
        <w:sz w:val="14"/>
        <w:szCs w:val="14"/>
        <w:u w:color="1b1b09"/>
        <w:rtl w:val="0"/>
        <w:lang w:val="de-DE"/>
      </w:rPr>
      <w:t>hrung:</w:t>
      <w:tab/>
      <w:t xml:space="preserve"> Volksbank Tettnang   (BLZ 651 915 00) Kto.-Nr. 150 930 003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1"/>
      <w:tabs>
        <w:tab w:val="left" w:pos="7560"/>
        <w:tab w:val="left" w:pos="7788"/>
        <w:tab w:val="left" w:pos="80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5711190</wp:posOffset>
          </wp:positionH>
          <wp:positionV relativeFrom="page">
            <wp:posOffset>460375</wp:posOffset>
          </wp:positionV>
          <wp:extent cx="1432562" cy="10248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2" cy="1024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1"/>
      <w:tabs>
        <w:tab w:val="left" w:pos="7560"/>
        <w:tab w:val="left" w:pos="7788"/>
        <w:tab w:val="left" w:pos="80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5711190</wp:posOffset>
          </wp:positionH>
          <wp:positionV relativeFrom="page">
            <wp:posOffset>460375</wp:posOffset>
          </wp:positionV>
          <wp:extent cx="1432562" cy="102489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2" cy="1024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1"/>
      <w:tabs>
        <w:tab w:val="left" w:pos="8004"/>
        <w:tab w:val="right" w:pos="848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5701029</wp:posOffset>
          </wp:positionH>
          <wp:positionV relativeFrom="page">
            <wp:posOffset>307975</wp:posOffset>
          </wp:positionV>
          <wp:extent cx="1432562" cy="102489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2" cy="1024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5586729</wp:posOffset>
              </wp:positionH>
              <wp:positionV relativeFrom="page">
                <wp:posOffset>1588769</wp:posOffset>
              </wp:positionV>
              <wp:extent cx="2019300" cy="1981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198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andard1"/>
                            <w:tabs>
                              <w:tab w:val="left" w:pos="7560"/>
                            </w:tabs>
                            <w:rPr>
                              <w:rFonts w:ascii="Arial" w:cs="Arial" w:hAnsi="Arial" w:eastAsia="Arial"/>
                              <w:color w:val="1b1b09"/>
                              <w:spacing w:val="3"/>
                              <w:sz w:val="18"/>
                              <w:szCs w:val="18"/>
                              <w:u w:color="1b1b09"/>
                            </w:rPr>
                          </w:pPr>
                          <w:r>
                            <w:rPr>
                              <w:rFonts w:ascii="Arial"/>
                              <w:color w:val="1b1b09"/>
                              <w:spacing w:val="3"/>
                              <w:sz w:val="18"/>
                              <w:szCs w:val="18"/>
                              <w:u w:color="1b1b09"/>
                              <w:rtl w:val="0"/>
                              <w:lang w:val="de-DE"/>
                            </w:rPr>
                            <w:t>Tolnauer Str. 3-4</w:t>
                          </w:r>
                          <w:r>
                            <w:rPr>
                              <w:rFonts w:ascii="Arial" w:cs="Arial" w:hAnsi="Arial" w:eastAsia="Arial"/>
                              <w:color w:val="1b1b09"/>
                              <w:spacing w:val="3"/>
                              <w:sz w:val="18"/>
                              <w:szCs w:val="18"/>
                              <w:u w:color="1b1b09"/>
                            </w:rPr>
                          </w:r>
                        </w:p>
                        <w:p>
                          <w:pPr>
                            <w:pStyle w:val="Standard1"/>
                            <w:tabs>
                              <w:tab w:val="left" w:pos="7560"/>
                            </w:tabs>
                            <w:rPr>
                              <w:rFonts w:ascii="Arial" w:cs="Arial" w:hAnsi="Arial" w:eastAsia="Arial"/>
                              <w:color w:val="1b1b09"/>
                              <w:spacing w:val="3"/>
                              <w:sz w:val="18"/>
                              <w:szCs w:val="18"/>
                              <w:u w:color="1b1b09"/>
                            </w:rPr>
                          </w:pPr>
                          <w:r>
                            <w:rPr>
                              <w:rFonts w:ascii="Arial"/>
                              <w:color w:val="1b1b09"/>
                              <w:spacing w:val="3"/>
                              <w:sz w:val="18"/>
                              <w:szCs w:val="18"/>
                              <w:u w:color="1b1b09"/>
                              <w:rtl w:val="0"/>
                              <w:lang w:val="de-DE"/>
                            </w:rPr>
                            <w:t>D-88069 Tettnang</w:t>
                            <w:tab/>
                            <w:t>D-88069 Tettnang</w:t>
                          </w:r>
                        </w:p>
                        <w:p>
                          <w:pPr>
                            <w:pStyle w:val="Kopfzeile1"/>
                            <w:tabs>
                              <w:tab w:val="left" w:pos="7560"/>
                              <w:tab w:val="clear" w:pos="4536"/>
                            </w:tabs>
                            <w:rPr>
                              <w:rFonts w:ascii="Arial" w:cs="Arial" w:hAnsi="Arial" w:eastAsia="Arial"/>
                              <w:color w:val="1b1b09"/>
                              <w:sz w:val="18"/>
                              <w:szCs w:val="18"/>
                              <w:u w:color="1b1b09"/>
                            </w:rPr>
                          </w:pPr>
                          <w:r>
                            <w:rPr>
                              <w:rFonts w:ascii="Arial"/>
                              <w:color w:val="1b1b09"/>
                              <w:sz w:val="18"/>
                              <w:szCs w:val="18"/>
                              <w:u w:color="1b1b09"/>
                              <w:rtl w:val="0"/>
                              <w:lang w:val="de-DE"/>
                            </w:rPr>
                            <w:t>Telefon: +49 (7542) 5307-0</w:t>
                            <w:tab/>
                            <w:t>Telefon: +49 (7542) 5307-0</w:t>
                          </w:r>
                        </w:p>
                        <w:p>
                          <w:pPr>
                            <w:pStyle w:val="Kopfzeile1"/>
                            <w:tabs>
                              <w:tab w:val="left" w:pos="7560"/>
                              <w:tab w:val="clear" w:pos="4536"/>
                            </w:tabs>
                            <w:rPr>
                              <w:rFonts w:ascii="Arial" w:cs="Arial" w:hAnsi="Arial" w:eastAsia="Arial"/>
                              <w:color w:val="1b1b09"/>
                              <w:sz w:val="18"/>
                              <w:szCs w:val="18"/>
                              <w:u w:color="1b1b09"/>
                            </w:rPr>
                          </w:pPr>
                          <w:r>
                            <w:rPr>
                              <w:rFonts w:ascii="Arial"/>
                              <w:color w:val="1b1b09"/>
                              <w:sz w:val="18"/>
                              <w:szCs w:val="18"/>
                              <w:u w:color="1b1b09"/>
                              <w:rtl w:val="0"/>
                              <w:lang w:val="de-DE"/>
                            </w:rPr>
                            <w:t>Telefax: +49 (7542)  5307-70</w:t>
                          </w:r>
                        </w:p>
                        <w:p>
                          <w:pPr>
                            <w:pStyle w:val="Kopfzeile1"/>
                            <w:tabs>
                              <w:tab w:val="left" w:pos="7560"/>
                              <w:tab w:val="clear" w:pos="4536"/>
                            </w:tabs>
                            <w:rPr>
                              <w:rFonts w:ascii="Arial" w:cs="Arial" w:hAnsi="Arial" w:eastAsia="Arial"/>
                              <w:color w:val="1b1b09"/>
                              <w:sz w:val="18"/>
                              <w:szCs w:val="18"/>
                              <w:u w:color="1b1b09"/>
                            </w:rPr>
                          </w:pPr>
                          <w:hyperlink r:id="rId2" w:history="1">
                            <w:r>
                              <w:rPr>
                                <w:rStyle w:val="Hyperlink.0"/>
                                <w:rFonts w:ascii="Arial"/>
                                <w:color w:val="1b1b09"/>
                                <w:sz w:val="18"/>
                                <w:szCs w:val="18"/>
                                <w:u w:val="none" w:color="1b1b09"/>
                                <w:rtl w:val="0"/>
                                <w:lang w:val="de-DE"/>
                              </w:rPr>
                              <w:t>info@futronic.de</w:t>
                            </w:r>
                          </w:hyperlink>
                        </w:p>
                        <w:p>
                          <w:pPr>
                            <w:pStyle w:val="Standard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rPr>
                              <w:rFonts w:ascii="Arial" w:cs="Arial" w:hAnsi="Arial" w:eastAsia="Arial"/>
                              <w:color w:val="1b1b09"/>
                              <w:sz w:val="18"/>
                              <w:szCs w:val="18"/>
                              <w:u w:color="1b1b09"/>
                            </w:rPr>
                          </w:pPr>
                          <w:hyperlink r:id="rId3" w:history="1">
                            <w:r>
                              <w:rPr>
                                <w:rStyle w:val="Hyperlink.0"/>
                                <w:rFonts w:ascii="Arial"/>
                                <w:color w:val="1b1b09"/>
                                <w:sz w:val="18"/>
                                <w:szCs w:val="18"/>
                                <w:u w:val="none" w:color="1b1b09"/>
                                <w:rtl w:val="0"/>
                                <w:lang w:val="de-DE"/>
                              </w:rPr>
                              <w:t>www.futronic.de</w:t>
                            </w:r>
                          </w:hyperlink>
                        </w:p>
                        <w:p>
                          <w:pPr>
                            <w:pStyle w:val="Standard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</w:pPr>
                          <w:r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39.9pt;margin-top:125.1pt;width:159.0pt;height:15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andard1"/>
                      <w:tabs>
                        <w:tab w:val="left" w:pos="7560"/>
                      </w:tabs>
                      <w:rPr>
                        <w:rFonts w:ascii="Arial" w:cs="Arial" w:hAnsi="Arial" w:eastAsia="Arial"/>
                        <w:color w:val="1b1b09"/>
                        <w:spacing w:val="3"/>
                        <w:sz w:val="18"/>
                        <w:szCs w:val="18"/>
                        <w:u w:color="1b1b09"/>
                      </w:rPr>
                    </w:pPr>
                    <w:r>
                      <w:rPr>
                        <w:rFonts w:ascii="Arial"/>
                        <w:color w:val="1b1b09"/>
                        <w:spacing w:val="3"/>
                        <w:sz w:val="18"/>
                        <w:szCs w:val="18"/>
                        <w:u w:color="1b1b09"/>
                        <w:rtl w:val="0"/>
                        <w:lang w:val="de-DE"/>
                      </w:rPr>
                      <w:t>Tolnauer Str. 3-4</w:t>
                    </w:r>
                  </w:p>
                  <w:p>
                    <w:pPr>
                      <w:pStyle w:val="Standard1"/>
                      <w:tabs>
                        <w:tab w:val="left" w:pos="7560"/>
                      </w:tabs>
                      <w:rPr>
                        <w:rFonts w:ascii="Arial" w:cs="Arial" w:hAnsi="Arial" w:eastAsia="Arial"/>
                        <w:color w:val="1b1b09"/>
                        <w:spacing w:val="3"/>
                        <w:sz w:val="18"/>
                        <w:szCs w:val="18"/>
                        <w:u w:color="1b1b09"/>
                      </w:rPr>
                    </w:pPr>
                    <w:r>
                      <w:rPr>
                        <w:rFonts w:ascii="Arial"/>
                        <w:color w:val="1b1b09"/>
                        <w:spacing w:val="3"/>
                        <w:sz w:val="18"/>
                        <w:szCs w:val="18"/>
                        <w:u w:color="1b1b09"/>
                        <w:rtl w:val="0"/>
                        <w:lang w:val="de-DE"/>
                      </w:rPr>
                      <w:t>D-88069 Tettnang</w:t>
                      <w:tab/>
                      <w:t>D-88069 Tettnang</w:t>
                    </w:r>
                  </w:p>
                  <w:p>
                    <w:pPr>
                      <w:pStyle w:val="Kopfzeile1"/>
                      <w:tabs>
                        <w:tab w:val="left" w:pos="7560"/>
                        <w:tab w:val="clear" w:pos="4536"/>
                      </w:tabs>
                      <w:rPr>
                        <w:rFonts w:ascii="Arial" w:cs="Arial" w:hAnsi="Arial" w:eastAsia="Arial"/>
                        <w:color w:val="1b1b09"/>
                        <w:sz w:val="18"/>
                        <w:szCs w:val="18"/>
                        <w:u w:color="1b1b09"/>
                      </w:rPr>
                    </w:pPr>
                    <w:r>
                      <w:rPr>
                        <w:rFonts w:ascii="Arial"/>
                        <w:color w:val="1b1b09"/>
                        <w:sz w:val="18"/>
                        <w:szCs w:val="18"/>
                        <w:u w:color="1b1b09"/>
                        <w:rtl w:val="0"/>
                        <w:lang w:val="de-DE"/>
                      </w:rPr>
                      <w:t>Telefon: +49 (7542) 5307-0</w:t>
                      <w:tab/>
                      <w:t>Telefon: +49 (7542) 5307-0</w:t>
                    </w:r>
                  </w:p>
                  <w:p>
                    <w:pPr>
                      <w:pStyle w:val="Kopfzeile1"/>
                      <w:tabs>
                        <w:tab w:val="left" w:pos="7560"/>
                        <w:tab w:val="clear" w:pos="4536"/>
                      </w:tabs>
                      <w:rPr>
                        <w:rFonts w:ascii="Arial" w:cs="Arial" w:hAnsi="Arial" w:eastAsia="Arial"/>
                        <w:color w:val="1b1b09"/>
                        <w:sz w:val="18"/>
                        <w:szCs w:val="18"/>
                        <w:u w:color="1b1b09"/>
                      </w:rPr>
                    </w:pPr>
                    <w:r>
                      <w:rPr>
                        <w:rFonts w:ascii="Arial"/>
                        <w:color w:val="1b1b09"/>
                        <w:sz w:val="18"/>
                        <w:szCs w:val="18"/>
                        <w:u w:color="1b1b09"/>
                        <w:rtl w:val="0"/>
                        <w:lang w:val="de-DE"/>
                      </w:rPr>
                      <w:t>Telefax: +49 (7542)  5307-70</w:t>
                    </w:r>
                  </w:p>
                  <w:p>
                    <w:pPr>
                      <w:pStyle w:val="Kopfzeile1"/>
                      <w:tabs>
                        <w:tab w:val="left" w:pos="7560"/>
                        <w:tab w:val="clear" w:pos="4536"/>
                      </w:tabs>
                      <w:rPr>
                        <w:rFonts w:ascii="Arial" w:cs="Arial" w:hAnsi="Arial" w:eastAsia="Arial"/>
                        <w:color w:val="1b1b09"/>
                        <w:sz w:val="18"/>
                        <w:szCs w:val="18"/>
                        <w:u w:color="1b1b09"/>
                      </w:rPr>
                    </w:pPr>
                    <w:hyperlink r:id="rId2" w:history="1">
                      <w:r>
                        <w:rPr>
                          <w:rStyle w:val="Hyperlink.0"/>
                          <w:rFonts w:ascii="Arial"/>
                          <w:color w:val="1b1b09"/>
                          <w:sz w:val="18"/>
                          <w:szCs w:val="18"/>
                          <w:u w:val="none" w:color="1b1b09"/>
                          <w:rtl w:val="0"/>
                          <w:lang w:val="de-DE"/>
                        </w:rPr>
                        <w:t>info@futronic.de</w:t>
                      </w:r>
                    </w:hyperlink>
                  </w:p>
                  <w:p>
                    <w:pPr>
                      <w:pStyle w:val="Standard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</w:tabs>
                      <w:rPr>
                        <w:rFonts w:ascii="Arial" w:cs="Arial" w:hAnsi="Arial" w:eastAsia="Arial"/>
                        <w:color w:val="1b1b09"/>
                        <w:sz w:val="18"/>
                        <w:szCs w:val="18"/>
                        <w:u w:color="1b1b09"/>
                      </w:rPr>
                    </w:pPr>
                    <w:hyperlink r:id="rId3" w:history="1">
                      <w:r>
                        <w:rPr>
                          <w:rStyle w:val="Hyperlink.0"/>
                          <w:rFonts w:ascii="Arial"/>
                          <w:color w:val="1b1b09"/>
                          <w:sz w:val="18"/>
                          <w:szCs w:val="18"/>
                          <w:u w:val="none" w:color="1b1b09"/>
                          <w:rtl w:val="0"/>
                          <w:lang w:val="de-DE"/>
                        </w:rPr>
                        <w:t>www.futronic.de</w:t>
                      </w:r>
                    </w:hyperlink>
                  </w:p>
                  <w:p>
                    <w:pPr>
                      <w:pStyle w:val="Standard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</w:tabs>
                    </w:pPr>
                    <w:r>
                      <w:rPr>
                        <w:rFonts w:ascii="Arial" w:cs="Arial" w:hAnsi="Arial" w:eastAsia="Arial"/>
                        <w:sz w:val="16"/>
                        <w:szCs w:val="16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1">
    <w:name w:val="Standard1"/>
    <w:next w:val="Standard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fzeile1">
    <w:name w:val="Kopfzeile1"/>
    <w:next w:val="Kopfzeile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color w:val="1b1b09"/>
      <w:sz w:val="18"/>
      <w:szCs w:val="18"/>
      <w:u w:val="none" w:color="1b1b09"/>
    </w:rPr>
  </w:style>
  <w:style w:type="paragraph" w:styleId="Pzwei">
    <w:name w:val="Pzwei"/>
    <w:next w:val="Pzwei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9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de-DE"/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Ohne"/>
    <w:next w:val="Hyperlink.1"/>
    <w:rPr>
      <w:color w:val="0000fa"/>
      <w:sz w:val="20"/>
      <w:szCs w:val="20"/>
      <w:u w:val="single" w:color="0000fa"/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rFonts w:ascii="Arial" w:cs="Arial" w:hAnsi="Arial" w:eastAsia="Arial"/>
    </w:rPr>
  </w:style>
  <w:style w:type="character" w:styleId="Hyperlink.3">
    <w:name w:val="Hyperlink.3"/>
    <w:basedOn w:val="Ohne"/>
    <w:next w:val="Hyperlink.3"/>
    <w:rPr>
      <w:rFonts w:ascii="Arial" w:cs="Arial" w:hAnsi="Arial" w:eastAsia="Arial"/>
      <w:sz w:val="20"/>
      <w:szCs w:val="20"/>
      <w:u w:val="single" w:color="0000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utronic.de/" TargetMode="External"/><Relationship Id="rId5" Type="http://schemas.openxmlformats.org/officeDocument/2006/relationships/hyperlink" Target="mailto:michael.preuss@futronic.de" TargetMode="External"/><Relationship Id="rId6" Type="http://schemas.openxmlformats.org/officeDocument/2006/relationships/hyperlink" Target="mailto:rene.kius@kius-kommunikation.de?subject=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futronic.de" TargetMode="External"/><Relationship Id="rId3" Type="http://schemas.openxmlformats.org/officeDocument/2006/relationships/hyperlink" Target="http://www.futronic.de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